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3C4302" w:rsidRDefault="00EA4FF8" w:rsidP="00147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Крепь </w:t>
            </w:r>
            <w:r w:rsidR="003C4302">
              <w:rPr>
                <w:color w:val="000000"/>
                <w:sz w:val="16"/>
                <w:szCs w:val="16"/>
              </w:rPr>
              <w:t>КМП А5</w:t>
            </w:r>
            <w:r w:rsidR="007D0901">
              <w:rPr>
                <w:color w:val="000000"/>
                <w:sz w:val="16"/>
                <w:szCs w:val="16"/>
              </w:rPr>
              <w:t xml:space="preserve"> ТН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4063AE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4063A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4063A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4063AE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4063AE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4063AE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4063AE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7D0901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7D0901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4063AE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7D0901" w:rsidP="00A15D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18778100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7D0901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3C4302" w:rsidP="00147CF8">
            <w:pPr>
              <w:rPr>
                <w:color w:val="000000"/>
                <w:sz w:val="22"/>
                <w:szCs w:val="22"/>
              </w:rPr>
            </w:pPr>
            <w:r w:rsidRPr="003C4302">
              <w:rPr>
                <w:color w:val="000000"/>
                <w:sz w:val="16"/>
                <w:szCs w:val="16"/>
              </w:rPr>
              <w:t>Крепь КМП А5</w:t>
            </w:r>
            <w:r w:rsidR="007D0901">
              <w:rPr>
                <w:color w:val="000000"/>
                <w:sz w:val="16"/>
                <w:szCs w:val="16"/>
              </w:rPr>
              <w:t xml:space="preserve"> ТН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EA4FF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К-т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7D0901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A15D33" w:rsidRDefault="007D0901" w:rsidP="004063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  <w:r w:rsidR="004063A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147CF8" w:rsidRDefault="007D0901" w:rsidP="004063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  <w:r w:rsidR="004063AE">
              <w:rPr>
                <w:color w:val="000000"/>
                <w:sz w:val="16"/>
                <w:szCs w:val="16"/>
              </w:rPr>
              <w:t>82400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1A" w:rsidRDefault="0051761A">
      <w:r>
        <w:separator/>
      </w:r>
    </w:p>
  </w:endnote>
  <w:endnote w:type="continuationSeparator" w:id="0">
    <w:p w:rsidR="0051761A" w:rsidRDefault="005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63AE">
      <w:rPr>
        <w:rStyle w:val="a6"/>
        <w:noProof/>
      </w:rPr>
      <w:t>2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1A" w:rsidRDefault="0051761A">
      <w:r>
        <w:separator/>
      </w:r>
    </w:p>
  </w:footnote>
  <w:footnote w:type="continuationSeparator" w:id="0">
    <w:p w:rsidR="0051761A" w:rsidRDefault="0051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0F36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2DF2"/>
    <w:rsid w:val="001C019B"/>
    <w:rsid w:val="001C2B42"/>
    <w:rsid w:val="001C5BB8"/>
    <w:rsid w:val="001D0A1B"/>
    <w:rsid w:val="001D0DD4"/>
    <w:rsid w:val="001D0F9D"/>
    <w:rsid w:val="001E446E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4302"/>
    <w:rsid w:val="003C74CB"/>
    <w:rsid w:val="003D0776"/>
    <w:rsid w:val="003E0457"/>
    <w:rsid w:val="003E2C25"/>
    <w:rsid w:val="003E6630"/>
    <w:rsid w:val="003F28B3"/>
    <w:rsid w:val="003F7490"/>
    <w:rsid w:val="003F7BB1"/>
    <w:rsid w:val="004063AE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1761A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0901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4B38"/>
    <w:rsid w:val="00AB5701"/>
    <w:rsid w:val="00AC05C5"/>
    <w:rsid w:val="00AC130A"/>
    <w:rsid w:val="00AC4709"/>
    <w:rsid w:val="00AD0B50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501B3"/>
    <w:rsid w:val="00E57876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DE6D4-48DB-40FC-85C9-A65B23A5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3306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86</cp:revision>
  <cp:lastPrinted>2021-04-29T06:05:00Z</cp:lastPrinted>
  <dcterms:created xsi:type="dcterms:W3CDTF">2019-03-12T07:28:00Z</dcterms:created>
  <dcterms:modified xsi:type="dcterms:W3CDTF">2022-09-28T09:00:00Z</dcterms:modified>
</cp:coreProperties>
</file>